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B37" w:rsidRDefault="00B11B37" w:rsidP="00B11B37">
      <w:pPr>
        <w:rPr>
          <w:rFonts w:ascii="Arial" w:hAnsi="Arial" w:cs="Arial"/>
        </w:rPr>
      </w:pPr>
    </w:p>
    <w:p w:rsidR="00B11B37" w:rsidRDefault="00A51F41" w:rsidP="00B11B37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7.9pt;margin-top:.4pt;width:79.4pt;height:82.75pt;z-index:25165926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 croptop="-36f" cropbottom="-36f" cropleft="-46f" cropright="-46f"/>
            <w10:wrap type="square" anchorx="page"/>
          </v:shape>
        </w:pict>
      </w: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rPr>
          <w:rFonts w:ascii="Arial" w:hAnsi="Arial" w:cs="Arial"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  <w:rPr>
          <w:rFonts w:ascii="Arial" w:hAnsi="Arial" w:cs="Arial"/>
          <w:b/>
        </w:rPr>
      </w:pP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B11B37" w:rsidRDefault="00B11B37" w:rsidP="00B11B37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B11B37" w:rsidRDefault="00B11B37" w:rsidP="00B11B37">
      <w:pPr>
        <w:spacing w:after="0" w:line="240" w:lineRule="auto"/>
        <w:jc w:val="center"/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5A6BA3" w:rsidRDefault="005A6BA3">
      <w:pPr>
        <w:pStyle w:val="Corpodetexto"/>
        <w:spacing w:after="0"/>
        <w:jc w:val="center"/>
      </w:pPr>
    </w:p>
    <w:p w:rsidR="005A6BA3" w:rsidRDefault="00A51F41" w:rsidP="00B11B37">
      <w:pPr>
        <w:pStyle w:val="Padro"/>
        <w:tabs>
          <w:tab w:val="left" w:pos="3831"/>
          <w:tab w:val="right" w:pos="9746"/>
        </w:tabs>
        <w:spacing w:after="0" w:line="240" w:lineRule="auto"/>
        <w:ind w:left="2977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LEI 2.120</w:t>
      </w:r>
      <w:r w:rsidR="00B433AF">
        <w:rPr>
          <w:rFonts w:ascii="Arial" w:hAnsi="Arial" w:cs="Arial"/>
          <w:b/>
          <w:bCs/>
          <w:u w:val="single"/>
        </w:rPr>
        <w:t>, DE 31</w:t>
      </w:r>
      <w:r w:rsidR="00B11B37">
        <w:rPr>
          <w:rFonts w:ascii="Arial" w:hAnsi="Arial" w:cs="Arial"/>
          <w:b/>
          <w:bCs/>
          <w:u w:val="single"/>
        </w:rPr>
        <w:t xml:space="preserve"> DE MARÇO DE 2020.</w:t>
      </w:r>
    </w:p>
    <w:p w:rsidR="005A7509" w:rsidRDefault="00A51F41" w:rsidP="005A7509">
      <w:pPr>
        <w:ind w:left="4395" w:firstLine="283"/>
        <w:jc w:val="both"/>
        <w:rPr>
          <w:rFonts w:ascii="Arial" w:hAnsi="Arial" w:cs="Arial"/>
          <w:b/>
          <w:bCs/>
        </w:rPr>
      </w:pPr>
      <w:bookmarkStart w:id="1" w:name="_GoBack"/>
      <w:r>
        <w:rPr>
          <w:rFonts w:ascii="Arial" w:hAnsi="Arial" w:cs="Arial"/>
        </w:rPr>
        <w:t>Autoriza o município de Arroio do Padre a distribuir calcário a produtores rurais de seu território</w:t>
      </w:r>
      <w:bookmarkEnd w:id="1"/>
      <w:r w:rsidR="005A7509">
        <w:rPr>
          <w:rFonts w:ascii="Arial" w:hAnsi="Arial" w:cs="Arial"/>
        </w:rPr>
        <w:t>.</w:t>
      </w:r>
    </w:p>
    <w:p w:rsidR="00B433AF" w:rsidRDefault="00B433AF" w:rsidP="00B433AF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</w:p>
    <w:p w:rsidR="00B11B37" w:rsidRDefault="00B11B37" w:rsidP="00B11B37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5A6BA3" w:rsidRDefault="005A6BA3">
      <w:pPr>
        <w:tabs>
          <w:tab w:val="left" w:pos="5460"/>
        </w:tabs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Fica autorizado o município de Arroio do Padre a distribuir 15 (quinze) toneladas de calcário </w:t>
      </w:r>
      <w:r>
        <w:rPr>
          <w:rFonts w:ascii="Arial" w:hAnsi="Arial" w:cs="Arial"/>
          <w:bCs/>
        </w:rPr>
        <w:t>a cada produtor rural, totalizando</w:t>
      </w:r>
      <w:r>
        <w:rPr>
          <w:rFonts w:ascii="Arial" w:hAnsi="Arial" w:cs="Arial"/>
        </w:rPr>
        <w:t xml:space="preserve"> a 61 (sessenta e um) produtores rurais de seu território, objetivando a correção de acidez dos solos das propriedades.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Havendo recursos financeiros remanescentes o número de produtores poderá ser ampliado.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O produto/calcário será adquirido com recursos financeiros repassados ao município de Arroio do Padre pelo estado do Rio Grande do Sul através da Secretaria da Agricultura, Pecuária e Desenvolvimento Rural – SEAPDR, no valor de R$ 53.440,00 (cinquenta e três mil, quatrocentos e quarenta reais).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O valor da contrapartida a ser disponibilizado pelo município é de R$ 6.035,00 (seis mil e trinta e cinco reais).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Os processos licitatórios de fornecimento do produto e o transporte serão realizados em separado, permitindo contratos independentes.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O custo do transporte/frete será custeado pelo produtor e o município de forma conjunta, sendo 20% (vinte por cento) custeado pelo município e 80% (oitenta por cento) pelo produtor beneficiado.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§1º</w:t>
      </w:r>
      <w:r>
        <w:rPr>
          <w:rFonts w:ascii="Arial" w:hAnsi="Arial" w:cs="Arial"/>
        </w:rPr>
        <w:t xml:space="preserve"> Correrá ainda por conta do produtor beneficiado o custo das análises de solo, podendo a contratação do serviço ser realizado pelo município.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§2º</w:t>
      </w:r>
      <w:r>
        <w:rPr>
          <w:rFonts w:ascii="Arial" w:hAnsi="Arial" w:cs="Arial"/>
        </w:rPr>
        <w:t xml:space="preserve"> O valor a ser pago pelo produtor beneficiado deverá ser depositado na tesouraria do município antes que ocorra a entrega do calcário na propriedade.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§3º</w:t>
      </w:r>
      <w:r>
        <w:rPr>
          <w:rFonts w:ascii="Arial" w:hAnsi="Arial" w:cs="Arial"/>
        </w:rPr>
        <w:t xml:space="preserve"> O produtor a ser beneficiado deverá comprovar quando do acesso ao programa de que não está em débito com a fazenda municipal de Arroio do Padre.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O produto/calcário será entregue aos produtores assim que liberados os recursos financeiros e concluídos os processos de compra e de contratação.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Fica vedada a concessão do benefício de que trata a presente lei, aos produtores que foram beneficiados em um dos 03 (três) últimos programas semelhantes desenvolvidos no município, exceto se comprovadamente não houver mais interessados inscritos na condição anterior.</w:t>
      </w:r>
    </w:p>
    <w:p w:rsidR="00A51F41" w:rsidRDefault="00A51F41" w:rsidP="00A51F41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As despesas decorrentes da aplicação prática desta lei, serão suportadas por dotações orçamentárias consignadas ao orçamento municipal vigente.</w:t>
      </w:r>
    </w:p>
    <w:p w:rsidR="00A51F41" w:rsidRDefault="00A51F41" w:rsidP="00A51F41">
      <w:pPr>
        <w:tabs>
          <w:tab w:val="left" w:pos="0"/>
        </w:tabs>
        <w:spacing w:after="120" w:line="240" w:lineRule="auto"/>
        <w:jc w:val="both"/>
      </w:pPr>
      <w:r>
        <w:rPr>
          <w:rFonts w:ascii="Arial" w:hAnsi="Arial" w:cs="Arial"/>
          <w:b/>
        </w:rPr>
        <w:t>Art. 8º</w:t>
      </w:r>
      <w:r>
        <w:rPr>
          <w:rFonts w:ascii="Arial" w:hAnsi="Arial" w:cs="Arial"/>
        </w:rPr>
        <w:t xml:space="preserve"> Esta Lei entra em vigor na data de sua publicação.     </w:t>
      </w:r>
    </w:p>
    <w:p w:rsidR="00A51F41" w:rsidRDefault="00A51F41" w:rsidP="00A51F41">
      <w:pPr>
        <w:tabs>
          <w:tab w:val="left" w:pos="0"/>
        </w:tabs>
        <w:spacing w:after="120" w:line="240" w:lineRule="auto"/>
        <w:jc w:val="both"/>
      </w:pPr>
    </w:p>
    <w:p w:rsidR="00B433AF" w:rsidRDefault="00B433AF" w:rsidP="00B433AF">
      <w:pPr>
        <w:pStyle w:val="Padro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33AF" w:rsidRDefault="00B433AF" w:rsidP="00B433A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 de março de 2020.</w:t>
      </w:r>
    </w:p>
    <w:p w:rsidR="00B11B37" w:rsidRDefault="00B11B37">
      <w:pPr>
        <w:pStyle w:val="Corpodetexto"/>
        <w:spacing w:after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</w:t>
      </w:r>
    </w:p>
    <w:p w:rsidR="00B8006D" w:rsidRDefault="00B8006D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4C3E85" w:rsidRDefault="004C3E85" w:rsidP="00B8006D">
      <w:pPr>
        <w:pStyle w:val="Corpodetexto"/>
        <w:spacing w:after="0"/>
        <w:jc w:val="center"/>
        <w:rPr>
          <w:rFonts w:ascii="Arial" w:hAnsi="Arial" w:cs="Arial"/>
        </w:rPr>
      </w:pPr>
    </w:p>
    <w:p w:rsidR="00B8006D" w:rsidRDefault="00B11B37" w:rsidP="00563546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</w:t>
      </w:r>
      <w:r w:rsidR="00B8006D">
        <w:rPr>
          <w:rFonts w:ascii="Arial" w:hAnsi="Arial" w:cs="Arial"/>
        </w:rPr>
        <w:t>i Baschi</w:t>
      </w:r>
    </w:p>
    <w:p w:rsidR="005A6BA3" w:rsidRDefault="00B11B37" w:rsidP="00B8006D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A6BA3" w:rsidRDefault="005A6BA3">
      <w:pPr>
        <w:tabs>
          <w:tab w:val="left" w:pos="0"/>
        </w:tabs>
        <w:spacing w:after="0" w:line="240" w:lineRule="auto"/>
        <w:jc w:val="center"/>
      </w:pPr>
    </w:p>
    <w:p w:rsidR="009B0AD9" w:rsidRDefault="009B0AD9" w:rsidP="009B0AD9">
      <w:pPr>
        <w:spacing w:line="240" w:lineRule="auto"/>
        <w:rPr>
          <w:rFonts w:ascii="Arial" w:eastAsia="Calibri" w:hAnsi="Arial" w:cs="Arial"/>
          <w:lang w:eastAsia="en-US"/>
        </w:rPr>
      </w:pPr>
    </w:p>
    <w:sectPr w:rsidR="009B0AD9">
      <w:headerReference w:type="default" r:id="rId8"/>
      <w:headerReference w:type="first" r:id="rId9"/>
      <w:pgSz w:w="11906" w:h="16838"/>
      <w:pgMar w:top="765" w:right="1080" w:bottom="851" w:left="1080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BA3" w:rsidRDefault="00B11B37">
      <w:pPr>
        <w:spacing w:after="0" w:line="240" w:lineRule="auto"/>
      </w:pPr>
      <w:r>
        <w:separator/>
      </w:r>
    </w:p>
  </w:endnote>
  <w:endnote w:type="continuationSeparator" w:id="0">
    <w:p w:rsidR="005A6BA3" w:rsidRDefault="00B1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BA3" w:rsidRDefault="00B11B37">
      <w:pPr>
        <w:spacing w:after="0" w:line="240" w:lineRule="auto"/>
      </w:pPr>
      <w:r>
        <w:separator/>
      </w:r>
    </w:p>
  </w:footnote>
  <w:footnote w:type="continuationSeparator" w:id="0">
    <w:p w:rsidR="005A6BA3" w:rsidRDefault="00B1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A3" w:rsidRDefault="005A6B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7"/>
    <w:rsid w:val="004C3E85"/>
    <w:rsid w:val="00550470"/>
    <w:rsid w:val="00563546"/>
    <w:rsid w:val="005A6BA3"/>
    <w:rsid w:val="005A7509"/>
    <w:rsid w:val="009B0AD9"/>
    <w:rsid w:val="00A06948"/>
    <w:rsid w:val="00A51F41"/>
    <w:rsid w:val="00B11B37"/>
    <w:rsid w:val="00B433AF"/>
    <w:rsid w:val="00B8006D"/>
    <w:rsid w:val="00B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43CE4FB-AE0A-48CD-9B27-087635E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55047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047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2020-04-01T14:48:00Z</cp:lastPrinted>
  <dcterms:created xsi:type="dcterms:W3CDTF">2020-04-01T14:54:00Z</dcterms:created>
  <dcterms:modified xsi:type="dcterms:W3CDTF">2020-04-01T14:54:00Z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